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ALT (&gt;40 IU/L) and Body mass index, kg/m2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Elevated ALT (&gt;40 IU/L) was positively associated with Body mass index, kg/m2 (beta coefficient 3.10 (95% CI 2.91 to 3.29), false discovery rate q &lt;0.001) among 37315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3.10 (95% CI 2.91 to 3.29)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37315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Elevated ALT (&gt;40 IU/L) (exposure)</w:t>
            </w:r>
          </w:p>
        </w:tc>
        <w:tc>
          <w:tcPr>
            <w:tcW w:type="dxa" w:w="4320"/>
          </w:tcPr>
          <w:p>
            <w:r>
              <w:t>9.6%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