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Body mass index, kg/m2 (beta coefficient -0.21 (95% CI -0.35 to -0.07), false discovery rate q 0.005) among 37315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-0.21 (95% CI -0.35 to -0.07)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