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Body mass index, kg/m2 (beta coefficient 0.01 (95% CI -0.13 to 0.14), false discovery rate q 0.919) among 37315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-0.13 to 0.14)</w:t>
            </w:r>
          </w:p>
        </w:tc>
        <w:tc>
          <w:tcPr>
            <w:tcW w:type="dxa" w:w="1234"/>
          </w:tcPr>
          <w:p>
            <w:r>
              <w:t>0.905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