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Body mass index, kg/m2 (beta coefficient 1.16 (95% CI 1.07 to 1.25), false discovery rate q &lt;0.001) among 37315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1.16 (95% CI 1.07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