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Body mass index,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inversely associated with Body mass index, kg/m2 (beta coefficient -1.69 (95% CI -1.99 to -1.40), false discovery rate q &lt;0.001) among 37315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-1.69 (95% CI -1.99 to -1.40)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31.7%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