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Body mass index, kg/m2 (beta coefficient per 1-SD -0.04 (95% CI -0.11 to 0.04), false discovery rate q 0.408)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-0.11 to 0.04)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