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Body mass index, kg/m2 (beta coefficient per 1-SD 0.11 (95% CI 0.02 to 0.20), false discovery rate q 0.020)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0.02 to 0.20)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