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Body mass index, kg/m2 (beta coefficient 0.12 (95% CI -0.04 to 0.28), false discovery rate q 0.170)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-0.04 to 0.28)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0.170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