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Central obesity (WHtR&gt;=0.5) (odds ratio per 1-SD 1.55 (95% CI 1.50 to 1.60),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1.55 (95% CI 1.50 to 1.60)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75.7</w:t>
            </w:r>
          </w:p>
        </w:tc>
        <w:tc>
          <w:tcPr>
            <w:tcW w:type="dxa" w:w="2160"/>
          </w:tcPr>
          <w:p>
            <w:r>
              <w:t>73.4</w:t>
            </w:r>
          </w:p>
        </w:tc>
        <w:tc>
          <w:tcPr>
            <w:tcW w:type="dxa" w:w="2160"/>
          </w:tcPr>
          <w:p>
            <w:r>
              <w:t>77.9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