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Central obesity (WHtR&gt;=0.5) (odds ratio per 1-SD 0.99 (95% CI 0.95 to 1.03), false discovery rate q 0.555)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0.95 to 1.03)</w:t>
            </w:r>
          </w:p>
        </w:tc>
        <w:tc>
          <w:tcPr>
            <w:tcW w:type="dxa" w:w="1234"/>
          </w:tcPr>
          <w:p>
            <w:r>
              <w:t>0.508</w:t>
            </w:r>
          </w:p>
        </w:tc>
        <w:tc>
          <w:tcPr>
            <w:tcW w:type="dxa" w:w="1234"/>
          </w:tcPr>
          <w:p>
            <w:r>
              <w:t>0.555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105.2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