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Central obesity (WHtR&gt;=0.5)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Fasting glucose, mg/dL was positively associated with Central obesity (WHtR&gt;=0.5) (odds ratio per 1-SD 1.70 (95% CI 1.58 to 1.84), false discovery rate q &lt;0.001) among 37073 adults aged 20 years or older (a weighted Central obesity (WHtR&gt;=0.5) prevalence of 50.2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1.70 (95% CI 1.58 to 1.84)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Fasting glucose, mg/dL (exposure)</w:t>
            </w:r>
          </w:p>
        </w:tc>
        <w:tc>
          <w:tcPr>
            <w:tcW w:type="dxa" w:w="2160"/>
          </w:tcPr>
          <w:p>
            <w:r>
              <w:t>99.3</w:t>
            </w:r>
          </w:p>
        </w:tc>
        <w:tc>
          <w:tcPr>
            <w:tcW w:type="dxa" w:w="2160"/>
          </w:tcPr>
          <w:p>
            <w:r>
              <w:t>93.7</w:t>
            </w:r>
          </w:p>
        </w:tc>
        <w:tc>
          <w:tcPr>
            <w:tcW w:type="dxa" w:w="2160"/>
          </w:tcPr>
          <w:p>
            <w:r>
              <w:t>104.9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41.5</w:t>
            </w:r>
          </w:p>
        </w:tc>
        <w:tc>
          <w:tcPr>
            <w:tcW w:type="dxa" w:w="2160"/>
          </w:tcPr>
          <w:p>
            <w:r>
              <w:t>53.2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93.2%</w:t>
            </w:r>
          </w:p>
        </w:tc>
        <w:tc>
          <w:tcPr>
            <w:tcW w:type="dxa" w:w="2160"/>
          </w:tcPr>
          <w:p>
            <w:r>
              <w:t>87.4%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