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Central obesity (WHtR&gt;=0.5)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Central obesity (WHtR&gt;=0.5) (odds ratio per 1-SD of log 2.69 (95% CI 2.53 to 2.87), false discovery rate q &lt;0.001) among 37073 adults aged 20 years or older (a weighted Central obesity (WHtR&gt;=0.5) prevalence of 50.2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2.69 (95% CI 2.53 to 2.87)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9.8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41.5</w:t>
            </w:r>
          </w:p>
        </w:tc>
        <w:tc>
          <w:tcPr>
            <w:tcW w:type="dxa" w:w="2160"/>
          </w:tcPr>
          <w:p>
            <w:r>
              <w:t>53.2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93.2%</w:t>
            </w:r>
          </w:p>
        </w:tc>
        <w:tc>
          <w:tcPr>
            <w:tcW w:type="dxa" w:w="2160"/>
          </w:tcPr>
          <w:p>
            <w:r>
              <w:t>87.4%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