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Central obesity (WHtR&gt;=0.5) (odds ratio 5.78 (95% CI 5.16 to 6.47),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5.78 (95% CI 5.16 to 6.47)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30.8%</w:t>
            </w:r>
          </w:p>
        </w:tc>
        <w:tc>
          <w:tcPr>
            <w:tcW w:type="dxa" w:w="2160"/>
          </w:tcPr>
          <w:p>
            <w:r>
              <w:t>14.8%</w:t>
            </w:r>
          </w:p>
        </w:tc>
        <w:tc>
          <w:tcPr>
            <w:tcW w:type="dxa" w:w="2160"/>
          </w:tcPr>
          <w:p>
            <w:r>
              <w:t>46.2%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