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Chronic kidney disease (KDIGO: eGFR&lt;60 or ACR&gt;=30) (odds ratio per 1-SD 0.73 (95% CI 0.46 to 1.17), false discovery rate q 0.237)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0.46 to 1.17)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