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Chronic kidney disease (KDIGO: eGFR&lt;60 or ACR&gt;=30) (odds ratio per 1-SD 1.05 (95% CI 1.01 to 1.10), false discovery rate q 0.031)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1.01 to 1.10)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