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Chronic kidney disease (KDIGO: eGFR&lt;60 or ACR&gt;=30) (odds ratio per 1-SD 1.33 (95% CI 1.24 to 1.41), false discovery rate q &lt;0.001) among 20173 adults aged 20 years or older (a weighted Chronic kidney disease (KDIGO: eGFR&lt;60 or ACR&gt;=30) prevalence of 7.7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1.33 (95% CI 1.24 to 1.41)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