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Chronic kidney disease (KDIGO: eGFR&lt;60 or ACR&gt;=30) (odds ratio 3.16 (95% CI 2.79 to 3.58), false discovery rate q &lt;0.001) among 20173 adults aged 20 years or older (a weighted Chronic kidney disease (KDIGO: eGFR&lt;60 or ACR&gt;=30) prevalence of 7.7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3.16 (95% CI 2.79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