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Chronic kidney disease (KDIGO: eGFR&lt;60 or ACR&gt;=30) (odds ratio 0.87 (95% CI 0.75 to 1.02), false discovery rate q 0.106) among 20173 adults aged 20 years or older (a weighted Chronic kidney disease (KDIGO: eGFR&lt;60 or ACR&gt;=30) prevalence of 7.7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0.75 to 1.02)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0.106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