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Chronic kidney disease (KDIGO: eGFR&lt;60 or ACR&gt;=30) (odds ratio 1.22 (95% CI 1.03 to 1.45), false discovery rate q 0.028) among 20173 adults aged 20 years or older (a weighted Chronic kidney disease (KDIGO: eGFR&lt;60 or ACR&gt;=30) prevalence of 7.7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1.03 to 1.45)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