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Chronic kidney disease (KDIGO: eGFR&lt;60 or ACR&gt;=30) (odds ratio per 1-SD of log 1.22 (95% CI 1.08 to 1.37), false discovery rate q 0.002) among 20173 adults aged 20 years or older (a weighted Chronic kidney disease (KDIGO: eGFR&lt;60 or ACR&gt;=30) prevalence of 7.7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1.08 to 1.37)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