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Chronic kidney disease (KDIGO: eGFR&lt;60 or ACR&gt;=30) (odds ratio per 1-SD 0.82 (95% CI 0.75 to 0.90),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0.75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