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Chronic kidney disease (KDIGO: eGFR&lt;60 or ACR&gt;=30) (odds ratio 3.13 (95% CI 2.72 to 3.58), false discovery rate q &lt;0.001) among 20173 adults aged 20 years or older (a weighted Chronic kidney disease (KDIGO: eGFR&lt;60 or ACR&gt;=30) prevalence of 7.7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3.13 (95% CI 2.72 to 3.58)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