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Chronic kidney disease (KDIGO: eGFR&lt;60 or ACR&gt;=30) (odds ratio per 1-SD 1.08 (95% CI 1.01 to 1.15), false discovery rate q 0.022)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1.01 to 1.15)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136.7</w:t>
            </w:r>
          </w:p>
        </w:tc>
        <w:tc>
          <w:tcPr>
            <w:tcW w:type="dxa" w:w="2160"/>
          </w:tcPr>
          <w:p>
            <w:r>
              <w:t>136.8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