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Chronic kidney disease (KDIGO: eGFR&lt;60 or ACR&gt;=30) (odds ratio 1.19 (95% CI 1.04 to 1.35), false discovery rate q 0.014)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1.04 to 1.35)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35.9%</w:t>
            </w:r>
          </w:p>
        </w:tc>
        <w:tc>
          <w:tcPr>
            <w:tcW w:type="dxa" w:w="2160"/>
          </w:tcPr>
          <w:p>
            <w:r>
              <w:t>35.0%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