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Chronic kidney disease (KDIGO: eGFR&lt;60 or ACR&gt;=30) (odds ratio per 1-SD 1.13 (95% CI 1.05 to 1.22), false discovery rate q 0.002)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1.05 to 1.22)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83.2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87.4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