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Chronic kidney disease (KDIGO: eGFR&lt;60 or ACR&gt;=30) (odds ratio per 1-SD 1.14 (95% CI 1.06 to 1.23), false discovery rate q 0.001) among 20173 adults aged 20 years or older (a weighted Chronic kidney disease (KDIGO: eGFR&lt;60 or ACR&gt;=30) prevalence of 7.7 percent, survey-weighted). Confounders: Age, years, Male sex,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1.06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Waist-to-height ratio (exposure)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