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Current smoking (odds ratio per 1-SD 0.71 (95% CI 0.69 to 0.74), false discovery rate q &lt;0.001) among 36605 adults aged 20 years or older (a weighted Current smoking prevalence of 22.2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0.69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