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Current smoking (odds ratio per 1-SD 1.16 (95% CI 1.09 to 1.23),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1.09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101.0</w:t>
            </w:r>
          </w:p>
        </w:tc>
        <w:tc>
          <w:tcPr>
            <w:tcW w:type="dxa" w:w="2160"/>
          </w:tcPr>
          <w:p>
            <w:r>
              <w:t>100.5</w:t>
            </w:r>
          </w:p>
        </w:tc>
        <w:tc>
          <w:tcPr>
            <w:tcW w:type="dxa" w:w="2160"/>
          </w:tcPr>
          <w:p>
            <w:r>
              <w:t>102.7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