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Current smoking (odds ratio 1.06 (95% CI 0.94 to 1.21), false discovery rate q 0.395)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0.94 to 1.21)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  <w:tc>
          <w:tcPr>
            <w:tcW w:type="dxa" w:w="2160"/>
          </w:tcPr>
          <w:p>
            <w:r>
              <w:t>14.7%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