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Current smoking (odds ratio 2.63 (95% CI 2.20 to 3.14), false discovery rate q &lt;0.001) among 36605 adults aged 20 years or older (a weighted Current smoking prevalence of 22.2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2.63 (95% CI 2.20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