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Current smoking (odds ratio per 1-SD 0.82 (95% CI 0.78 to 0.86), false discovery rate q &lt;0.001)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0.82 (95% CI 0.78 to 0.86)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51.6</w:t>
            </w:r>
          </w:p>
        </w:tc>
        <w:tc>
          <w:tcPr>
            <w:tcW w:type="dxa" w:w="2160"/>
          </w:tcPr>
          <w:p>
            <w:r>
              <w:t>52.6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