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Current smoking (odds ratio per 1-SD of log 0.97 (95% CI 0.91 to 1.04), false discovery rate q 0.500)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0.91 to 1.04)</w:t>
            </w:r>
          </w:p>
        </w:tc>
        <w:tc>
          <w:tcPr>
            <w:tcW w:type="dxa" w:w="1234"/>
          </w:tcPr>
          <w:p>
            <w:r>
              <w:t>0.452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