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Current smoking (odds ratio per 1-SD 1.43 (95% CI 1.35 to 1.52),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1.35 to 1.52)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13.8</w:t>
            </w:r>
          </w:p>
        </w:tc>
        <w:tc>
          <w:tcPr>
            <w:tcW w:type="dxa" w:w="2160"/>
          </w:tcPr>
          <w:p>
            <w:r>
              <w:t>15.2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