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Current smoking (odds ratio per 1-SD 1.06 (95% CI 0.98 to 1.14), false discovery rate q 0.205)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0.98 to 1.14)</w:t>
            </w:r>
          </w:p>
        </w:tc>
        <w:tc>
          <w:tcPr>
            <w:tcW w:type="dxa" w:w="1234"/>
          </w:tcPr>
          <w:p>
            <w:r>
              <w:t>0.170</w:t>
            </w:r>
          </w:p>
        </w:tc>
        <w:tc>
          <w:tcPr>
            <w:tcW w:type="dxa" w:w="1234"/>
          </w:tcPr>
          <w:p>
            <w:r>
              <w:t>0.205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Hepatic steatosis index (HSI) (exposure)</w:t>
            </w:r>
          </w:p>
        </w:tc>
        <w:tc>
          <w:tcPr>
            <w:tcW w:type="dxa" w:w="2160"/>
          </w:tcPr>
          <w:p>
            <w:r>
              <w:t>32.9</w:t>
            </w:r>
          </w:p>
        </w:tc>
        <w:tc>
          <w:tcPr>
            <w:tcW w:type="dxa" w:w="2160"/>
          </w:tcPr>
          <w:p>
            <w:r>
              <w:t>32.7</w:t>
            </w:r>
          </w:p>
        </w:tc>
        <w:tc>
          <w:tcPr>
            <w:tcW w:type="dxa" w:w="2160"/>
          </w:tcPr>
          <w:p>
            <w:r>
              <w:t>33.3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