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Current smoking (odds ratio 1.05 (95% CI 0.95 to 1.15), false discovery rate q 0.388)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0.95 to 1.15)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0.388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27.6%</w:t>
            </w:r>
          </w:p>
        </w:tc>
        <w:tc>
          <w:tcPr>
            <w:tcW w:type="dxa" w:w="2160"/>
          </w:tcPr>
          <w:p>
            <w:r>
              <w:t>26.0%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