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Current smoking (odds ratio 10.77 (95% CI 9.89 to 11.73), false discovery rate q &lt;0.001) among 36605 adults aged 20 years or older (a weighted Current smoking prevalence of 22.2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10.77 (95% CI 9.89 to 11.73)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