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Current smoking (odds ratio per 1-SD 1.07 (95% CI 1.03 to 1.11), false discovery rate q 0.002)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1.03 to 1.11)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137.1</w:t>
            </w:r>
          </w:p>
        </w:tc>
        <w:tc>
          <w:tcPr>
            <w:tcW w:type="dxa" w:w="2160"/>
          </w:tcPr>
          <w:p>
            <w:r>
              <w:t>141.9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