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inversely associated with Current smoking (odds ratio 0.78 (95% CI 0.72 to 0.85), false discovery rate q &lt;0.001)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0.78 (95% CI 0.72 to 0.85)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57.9%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  <w:tc>
          <w:tcPr>
            <w:tcW w:type="dxa" w:w="2160"/>
          </w:tcPr>
          <w:p>
            <w:r>
              <w:t>62.3%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