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Current smoking (odds ratio per 1-SD 1.17 (95% CI 1.11 to 1.22),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1.11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258.2</w:t>
            </w:r>
          </w:p>
        </w:tc>
        <w:tc>
          <w:tcPr>
            <w:tcW w:type="dxa" w:w="2160"/>
          </w:tcPr>
          <w:p>
            <w:r>
              <w:t>257.4</w:t>
            </w:r>
          </w:p>
        </w:tc>
        <w:tc>
          <w:tcPr>
            <w:tcW w:type="dxa" w:w="2160"/>
          </w:tcPr>
          <w:p>
            <w:r>
              <w:t>260.9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