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Current smoking (odds ratio per 1-SD 1.01 (95% CI 0.97 to 1.06), false discovery rate q 0.550)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0.97 to 1.06)</w:t>
            </w:r>
          </w:p>
        </w:tc>
        <w:tc>
          <w:tcPr>
            <w:tcW w:type="dxa" w:w="1234"/>
          </w:tcPr>
          <w:p>
            <w:r>
              <w:t>0.502</w:t>
            </w:r>
          </w:p>
        </w:tc>
        <w:tc>
          <w:tcPr>
            <w:tcW w:type="dxa" w:w="1234"/>
          </w:tcPr>
          <w:p>
            <w:r>
              <w:t>0.550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190.0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