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Current smoking (odds ratio per 1-SD 1.22 (95% CI 1.15 to 1.29),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1.15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135.8</w:t>
            </w:r>
          </w:p>
        </w:tc>
        <w:tc>
          <w:tcPr>
            <w:tcW w:type="dxa" w:w="2160"/>
          </w:tcPr>
          <w:p>
            <w:r>
              <w:t>125.0</w:t>
            </w:r>
          </w:p>
        </w:tc>
        <w:tc>
          <w:tcPr>
            <w:tcW w:type="dxa" w:w="2160"/>
          </w:tcPr>
          <w:p>
            <w:r>
              <w:t>174.0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