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Abdominal obesity and Diabetes mellitus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Abdominal obesity was positively associated with Diabetes mellitus (odds ratio 2.64 (95% CI 2.44 to 2.86), false discovery rate q &lt;0.001) among 35801 adults aged 20 years or older (a weighted Diabetes mellitus prevalence of 11.8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2.64 (95% CI 2.44 to 2.86)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35801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Diabetes mellitus</w:t>
            </w:r>
          </w:p>
        </w:tc>
        <w:tc>
          <w:tcPr>
            <w:tcW w:type="dxa" w:w="2160"/>
          </w:tcPr>
          <w:p>
            <w:r>
              <w:t>Diabetes mellitus</w:t>
            </w:r>
          </w:p>
        </w:tc>
      </w:tr>
      <w:tr>
        <w:tc>
          <w:tcPr>
            <w:tcW w:type="dxa" w:w="2160"/>
          </w:tcPr>
          <w:p>
            <w:r>
              <w:t>Abdominal obesity (exposure)</w:t>
            </w:r>
          </w:p>
        </w:tc>
        <w:tc>
          <w:tcPr>
            <w:tcW w:type="dxa" w:w="2160"/>
          </w:tcPr>
          <w:p>
            <w:r>
              <w:t>30.1%</w:t>
            </w:r>
          </w:p>
        </w:tc>
        <w:tc>
          <w:tcPr>
            <w:tcW w:type="dxa" w:w="2160"/>
          </w:tcPr>
          <w:p>
            <w:r>
              <w:t>26.7%</w:t>
            </w:r>
          </w:p>
        </w:tc>
        <w:tc>
          <w:tcPr>
            <w:tcW w:type="dxa" w:w="2160"/>
          </w:tcPr>
          <w:p>
            <w:r>
              <w:t>55.4%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60.4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  <w:tc>
          <w:tcPr>
            <w:tcW w:type="dxa" w:w="2160"/>
          </w:tcPr>
          <w:p>
            <w:r>
              <w:t>56.0%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23.8</w:t>
            </w:r>
          </w:p>
        </w:tc>
        <w:tc>
          <w:tcPr>
            <w:tcW w:type="dxa" w:w="2160"/>
          </w:tcPr>
          <w:p>
            <w:r>
              <w:t>25.6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43.8%</w:t>
            </w:r>
          </w:p>
        </w:tc>
        <w:tc>
          <w:tcPr>
            <w:tcW w:type="dxa" w:w="2160"/>
          </w:tcPr>
          <w:p>
            <w:r>
              <w:t>52.3%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91.4%</w:t>
            </w:r>
          </w:p>
        </w:tc>
        <w:tc>
          <w:tcPr>
            <w:tcW w:type="dxa" w:w="2160"/>
          </w:tcPr>
          <w:p>
            <w:r>
              <w:t>83.6%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