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Low HDL cholesterol and Diabetes mellitus</w:t>
      </w:r>
    </w:p>
    <w:p>
      <w:r>
        <w:t>KNHANES · Korea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Korea National Health and Nutrition Examination Survey, Low HDL cholesterol was positively associated with Diabetes mellitus (odds ratio 1.62 (95% CI 1.49 to 1.77), false discovery rate q &lt;0.001) among 35801 adults aged 20 years or older (a weighted Diabetes mellitus prevalence of 11.8 percent, survey-weighted). Confounders: Age, years, Male sex, Body mass index, kg/m2,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 and alcohol. Glycemic and insulin-resistance measures are excluded as definitional or mediating. Adjustment for this exposure: Age, years, Male sex, Body mass index, kg/m2,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Low HDL cholesterol</w:t>
            </w:r>
          </w:p>
        </w:tc>
        <w:tc>
          <w:tcPr>
            <w:tcW w:type="dxa" w:w="1234"/>
          </w:tcPr>
          <w:p>
            <w:r>
              <w:t>Diabetes mellitus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1.62 (95% CI 1.49 to 1.77)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35801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Diabetes mellitus</w:t>
            </w:r>
          </w:p>
        </w:tc>
        <w:tc>
          <w:tcPr>
            <w:tcW w:type="dxa" w:w="2160"/>
          </w:tcPr>
          <w:p>
            <w:r>
              <w:t>Diabetes mellitus</w:t>
            </w:r>
          </w:p>
        </w:tc>
      </w:tr>
      <w:tr>
        <w:tc>
          <w:tcPr>
            <w:tcW w:type="dxa" w:w="2160"/>
          </w:tcPr>
          <w:p>
            <w:r>
              <w:t>Low HDL cholesterol (exposure)</w:t>
            </w:r>
          </w:p>
        </w:tc>
        <w:tc>
          <w:tcPr>
            <w:tcW w:type="dxa" w:w="2160"/>
          </w:tcPr>
          <w:p>
            <w:r>
              <w:t>31.5%</w:t>
            </w:r>
          </w:p>
        </w:tc>
        <w:tc>
          <w:tcPr>
            <w:tcW w:type="dxa" w:w="2160"/>
          </w:tcPr>
          <w:p>
            <w:r>
              <w:t>29.6%</w:t>
            </w:r>
          </w:p>
        </w:tc>
        <w:tc>
          <w:tcPr>
            <w:tcW w:type="dxa" w:w="2160"/>
          </w:tcPr>
          <w:p>
            <w:r>
              <w:t>46.6%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47.3</w:t>
            </w:r>
          </w:p>
        </w:tc>
        <w:tc>
          <w:tcPr>
            <w:tcW w:type="dxa" w:w="2160"/>
          </w:tcPr>
          <w:p>
            <w:r>
              <w:t>45.6</w:t>
            </w:r>
          </w:p>
        </w:tc>
        <w:tc>
          <w:tcPr>
            <w:tcW w:type="dxa" w:w="2160"/>
          </w:tcPr>
          <w:p>
            <w:r>
              <w:t>60.4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50.1%</w:t>
            </w:r>
          </w:p>
        </w:tc>
        <w:tc>
          <w:tcPr>
            <w:tcW w:type="dxa" w:w="2160"/>
          </w:tcPr>
          <w:p>
            <w:r>
              <w:t>49.3%</w:t>
            </w:r>
          </w:p>
        </w:tc>
        <w:tc>
          <w:tcPr>
            <w:tcW w:type="dxa" w:w="2160"/>
          </w:tcPr>
          <w:p>
            <w:r>
              <w:t>56.0%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24.0</w:t>
            </w:r>
          </w:p>
        </w:tc>
        <w:tc>
          <w:tcPr>
            <w:tcW w:type="dxa" w:w="2160"/>
          </w:tcPr>
          <w:p>
            <w:r>
              <w:t>23.8</w:t>
            </w:r>
          </w:p>
        </w:tc>
        <w:tc>
          <w:tcPr>
            <w:tcW w:type="dxa" w:w="2160"/>
          </w:tcPr>
          <w:p>
            <w:r>
              <w:t>25.6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44.8%</w:t>
            </w:r>
          </w:p>
        </w:tc>
        <w:tc>
          <w:tcPr>
            <w:tcW w:type="dxa" w:w="2160"/>
          </w:tcPr>
          <w:p>
            <w:r>
              <w:t>43.8%</w:t>
            </w:r>
          </w:p>
        </w:tc>
        <w:tc>
          <w:tcPr>
            <w:tcW w:type="dxa" w:w="2160"/>
          </w:tcPr>
          <w:p>
            <w:r>
              <w:t>52.3%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90.5%</w:t>
            </w:r>
          </w:p>
        </w:tc>
        <w:tc>
          <w:tcPr>
            <w:tcW w:type="dxa" w:w="2160"/>
          </w:tcPr>
          <w:p>
            <w:r>
              <w:t>91.4%</w:t>
            </w:r>
          </w:p>
        </w:tc>
        <w:tc>
          <w:tcPr>
            <w:tcW w:type="dxa" w:w="2160"/>
          </w:tcPr>
          <w:p>
            <w:r>
              <w:t>83.6%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