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Diastolic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Aspartate aminotransferase, IU/L was positively associated with Diastolic blood pressure, mmHg (beta coefficient per 1-SD 0.62 (95% CI 0.45 to 0.78), false discovery rate q &lt;0.001) among 37324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0.62 (95% CI 0.45 to 0.78)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Aspartate aminotransferase, IU/L (exposure)</w:t>
            </w:r>
          </w:p>
        </w:tc>
        <w:tc>
          <w:tcPr>
            <w:tcW w:type="dxa" w:w="4320"/>
          </w:tcPr>
          <w:p>
            <w:r>
              <w:t>23.1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