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Diastolic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Low HDL cholesterol was inversely associated with Diastolic blood pressure, mmHg (beta coefficient -0.09 (95% CI -0.35 to 0.17), false discovery rate q 0.535)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-0.09 (95% CI -0.35 to 0.17)</w:t>
            </w:r>
          </w:p>
        </w:tc>
        <w:tc>
          <w:tcPr>
            <w:tcW w:type="dxa" w:w="1234"/>
          </w:tcPr>
          <w:p>
            <w:r>
              <w:t>0.487</w:t>
            </w:r>
          </w:p>
        </w:tc>
        <w:tc>
          <w:tcPr>
            <w:tcW w:type="dxa" w:w="1234"/>
          </w:tcPr>
          <w:p>
            <w:r>
              <w:t>0.535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HDL cholesterol (exposure)</w:t>
            </w:r>
          </w:p>
        </w:tc>
        <w:tc>
          <w:tcPr>
            <w:tcW w:type="dxa" w:w="4320"/>
          </w:tcPr>
          <w:p>
            <w:r>
              <w:t>31.6%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