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Dyslipidemia (KSoLA composite) (odds ratio per 1-SD 0.52 (95% CI 0.46 to 0.58),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0.52 (95% CI 0.46 to 0.58)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  <w:tc>
          <w:tcPr>
            <w:tcW w:type="dxa" w:w="2160"/>
          </w:tcPr>
          <w:p>
            <w:r>
              <w:t>29.9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