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Dyslipidemia (KSoLA composite) (odds ratio 1.34 (95% CI 1.16 to 1.54), false discovery rate q &lt;0.001)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1.16 to 1.54)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5.0%</w:t>
            </w:r>
          </w:p>
        </w:tc>
        <w:tc>
          <w:tcPr>
            <w:tcW w:type="dxa" w:w="2160"/>
          </w:tcPr>
          <w:p>
            <w:r>
              <w:t>10.5%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