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Dyslipidemia (KSoLA composite) (odds ratio per 1-SD 1.13 (95% CI 1.10 to 1.16),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1.10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74.5</w:t>
            </w:r>
          </w:p>
        </w:tc>
        <w:tc>
          <w:tcPr>
            <w:tcW w:type="dxa" w:w="2160"/>
          </w:tcPr>
          <w:p>
            <w:r>
              <w:t>76.9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