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Dyslipidemia (KSoLA composite) (odds ratio 1.55 (95% CI 1.35 to 1.78),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1.35 to 1.78)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  <w:tc>
          <w:tcPr>
            <w:tcW w:type="dxa" w:w="2160"/>
          </w:tcPr>
          <w:p>
            <w:r>
              <w:t>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