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Dyslipidemia (KSoLA composite) (odds ratio 0.77 (95% CI 0.71 to 0.84), false discovery rate q &lt;0.001) among 36016 adults aged 20 years or older (a weighted Dyslipidemia (KSoLA composite) prevalence of 49.6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0.77 (95% CI 0.71 to 0.84)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